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3A3E" w14:textId="77777777" w:rsidR="00545113" w:rsidRPr="0057268E" w:rsidRDefault="00545113" w:rsidP="00545113">
      <w:pPr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OLE_LINK1"/>
      <w:r w:rsidRPr="0057268E">
        <w:rPr>
          <w:rFonts w:ascii="Arial" w:hAnsi="Arial" w:cs="Arial"/>
          <w:b/>
          <w:bCs/>
          <w:sz w:val="24"/>
          <w:szCs w:val="24"/>
        </w:rPr>
        <w:t>Reunião Ordinária do Comitê de Investimentos.</w:t>
      </w:r>
    </w:p>
    <w:p w14:paraId="57F92594" w14:textId="274FBF14" w:rsidR="00545113" w:rsidRPr="00A02893" w:rsidRDefault="00545113" w:rsidP="00982FF5">
      <w:pPr>
        <w:jc w:val="both"/>
        <w:rPr>
          <w:rFonts w:ascii="Arial" w:hAnsi="Arial" w:cs="Arial"/>
        </w:rPr>
      </w:pPr>
      <w:r w:rsidRPr="004E4260">
        <w:rPr>
          <w:rFonts w:ascii="Arial" w:hAnsi="Arial" w:cs="Arial"/>
        </w:rPr>
        <w:t xml:space="preserve">Aos </w:t>
      </w:r>
      <w:r w:rsidR="00982FF5" w:rsidRPr="004E4260">
        <w:rPr>
          <w:rFonts w:ascii="Arial" w:hAnsi="Arial" w:cs="Arial"/>
        </w:rPr>
        <w:t>24</w:t>
      </w:r>
      <w:r w:rsidRPr="004E4260">
        <w:rPr>
          <w:rFonts w:ascii="Arial" w:hAnsi="Arial" w:cs="Arial"/>
        </w:rPr>
        <w:t xml:space="preserve"> dias do mês de </w:t>
      </w:r>
      <w:r w:rsidR="00904BB9" w:rsidRPr="004E4260">
        <w:rPr>
          <w:rFonts w:ascii="Arial" w:hAnsi="Arial" w:cs="Arial"/>
        </w:rPr>
        <w:t>setembro</w:t>
      </w:r>
      <w:r w:rsidRPr="004E4260">
        <w:rPr>
          <w:rFonts w:ascii="Arial" w:hAnsi="Arial" w:cs="Arial"/>
        </w:rPr>
        <w:t xml:space="preserve"> de 2025, às 13h, na sede do Instituto de Previdência dos Servidores Públicos do Município de Guanhães – </w:t>
      </w:r>
      <w:proofErr w:type="spellStart"/>
      <w:r w:rsidRPr="004E4260">
        <w:rPr>
          <w:rFonts w:ascii="Arial" w:hAnsi="Arial" w:cs="Arial"/>
        </w:rPr>
        <w:t>GuanhãesPrev</w:t>
      </w:r>
      <w:proofErr w:type="spellEnd"/>
      <w:r w:rsidRPr="004E4260">
        <w:rPr>
          <w:rFonts w:ascii="Arial" w:hAnsi="Arial" w:cs="Arial"/>
        </w:rPr>
        <w:t xml:space="preserve">, situada na Rua Monsenhor Pinheiro, nº 101, Centro, Guanhães/MG, reuniu-se o Comitê de Investimentos, contando com a presença de Cláudia Aparecida Monteiro dos Santos, Daniel Fernando da Silva, Francielle </w:t>
      </w:r>
      <w:proofErr w:type="spellStart"/>
      <w:r w:rsidRPr="004E4260">
        <w:rPr>
          <w:rFonts w:ascii="Arial" w:hAnsi="Arial" w:cs="Arial"/>
        </w:rPr>
        <w:t>Elgita</w:t>
      </w:r>
      <w:proofErr w:type="spellEnd"/>
      <w:r w:rsidRPr="004E4260">
        <w:rPr>
          <w:rFonts w:ascii="Arial" w:hAnsi="Arial" w:cs="Arial"/>
        </w:rPr>
        <w:t xml:space="preserve"> de Oliveira Costa, Humberto Salvador Ferreira Lopes e </w:t>
      </w:r>
      <w:proofErr w:type="spellStart"/>
      <w:r w:rsidRPr="004E4260">
        <w:rPr>
          <w:rFonts w:ascii="Arial" w:hAnsi="Arial" w:cs="Arial"/>
        </w:rPr>
        <w:t>Rosimery</w:t>
      </w:r>
      <w:proofErr w:type="spellEnd"/>
      <w:r w:rsidRPr="004E4260">
        <w:rPr>
          <w:rFonts w:ascii="Arial" w:hAnsi="Arial" w:cs="Arial"/>
        </w:rPr>
        <w:t xml:space="preserve"> Aparecida Inácio de Pinho Procópio</w:t>
      </w:r>
      <w:r w:rsidR="004E4260">
        <w:rPr>
          <w:rFonts w:ascii="Arial" w:hAnsi="Arial" w:cs="Arial"/>
        </w:rPr>
        <w:t xml:space="preserve">. </w:t>
      </w:r>
      <w:r w:rsidR="00A02893" w:rsidRPr="00033E3B">
        <w:rPr>
          <w:rFonts w:ascii="Arial" w:hAnsi="Arial" w:cs="Arial"/>
        </w:rPr>
        <w:t>Também participou</w:t>
      </w:r>
      <w:r w:rsidR="00A02893">
        <w:rPr>
          <w:rFonts w:ascii="Arial" w:hAnsi="Arial" w:cs="Arial"/>
        </w:rPr>
        <w:t xml:space="preserve"> Wallyson Diógenes</w:t>
      </w:r>
      <w:r w:rsidR="00A02893" w:rsidRPr="00033E3B">
        <w:rPr>
          <w:rFonts w:ascii="Arial" w:hAnsi="Arial" w:cs="Arial"/>
        </w:rPr>
        <w:t xml:space="preserve">, representante da Lema Assessoria de Investimentos, de forma remota. Francielle abriu a reunião dando boas-vindas a todos e informou que a </w:t>
      </w:r>
      <w:r w:rsidR="004E4260">
        <w:rPr>
          <w:rFonts w:ascii="Arial" w:hAnsi="Arial" w:cs="Arial"/>
        </w:rPr>
        <w:t xml:space="preserve">pauta da </w:t>
      </w:r>
      <w:r w:rsidR="00A02893" w:rsidRPr="00033E3B">
        <w:rPr>
          <w:rFonts w:ascii="Arial" w:hAnsi="Arial" w:cs="Arial"/>
        </w:rPr>
        <w:t xml:space="preserve">reunião é a de fechamento do mês de </w:t>
      </w:r>
      <w:r w:rsidR="00A02893">
        <w:rPr>
          <w:rFonts w:ascii="Arial" w:hAnsi="Arial" w:cs="Arial"/>
        </w:rPr>
        <w:t>agosto</w:t>
      </w:r>
      <w:r w:rsidR="00A02893" w:rsidRPr="00033E3B">
        <w:rPr>
          <w:rFonts w:ascii="Arial" w:hAnsi="Arial" w:cs="Arial"/>
        </w:rPr>
        <w:t xml:space="preserve"> de 2025 e também atualização dos acontecimentos no mercado. Apresentou o relatório dos investimentos que foi analisado e aprovado pelo comitê e iniciou informando que a carteira de investimentos do GUANHÃES PREV está segregada entre os segmentos de renda fixa, renda variável, sendo</w:t>
      </w:r>
      <w:r w:rsidR="00A02893" w:rsidRPr="00D21B40">
        <w:rPr>
          <w:rFonts w:ascii="Arial" w:hAnsi="Arial" w:cs="Arial"/>
        </w:rPr>
        <w:t xml:space="preserve"> </w:t>
      </w:r>
      <w:r w:rsidR="00A02893">
        <w:rPr>
          <w:rFonts w:ascii="Arial" w:hAnsi="Arial" w:cs="Arial"/>
          <w:b/>
          <w:bCs/>
        </w:rPr>
        <w:t>87,68</w:t>
      </w:r>
      <w:r w:rsidR="00A02893" w:rsidRPr="00D21B40">
        <w:rPr>
          <w:rFonts w:ascii="Arial" w:hAnsi="Arial" w:cs="Arial"/>
          <w:b/>
          <w:bCs/>
        </w:rPr>
        <w:t xml:space="preserve">%, </w:t>
      </w:r>
      <w:r w:rsidR="00A02893" w:rsidRPr="00D21B40">
        <w:rPr>
          <w:rFonts w:ascii="Arial" w:hAnsi="Arial" w:cs="Arial"/>
        </w:rPr>
        <w:t xml:space="preserve">e </w:t>
      </w:r>
      <w:r w:rsidR="00A02893">
        <w:rPr>
          <w:rFonts w:ascii="Arial" w:hAnsi="Arial" w:cs="Arial"/>
          <w:b/>
          <w:bCs/>
        </w:rPr>
        <w:t>12,32</w:t>
      </w:r>
      <w:r w:rsidR="00A02893" w:rsidRPr="00D21B40">
        <w:rPr>
          <w:rFonts w:ascii="Arial" w:hAnsi="Arial" w:cs="Arial"/>
          <w:b/>
          <w:bCs/>
        </w:rPr>
        <w:t>%</w:t>
      </w:r>
      <w:r w:rsidR="00A02893" w:rsidRPr="00D21B40">
        <w:rPr>
          <w:rFonts w:ascii="Arial" w:hAnsi="Arial" w:cs="Arial"/>
        </w:rPr>
        <w:t xml:space="preserve"> </w:t>
      </w:r>
      <w:r w:rsidR="00A02893" w:rsidRPr="00033E3B">
        <w:rPr>
          <w:rFonts w:ascii="Arial" w:hAnsi="Arial" w:cs="Arial"/>
        </w:rPr>
        <w:t xml:space="preserve">e respectivamente, não ultrapassando o limite de 35% permitido pela Resolução CMN n°4.963/2021 para o segmento de renda variável aos RPPS que possuem a Certificação Institucional Pró-Gestão Nível III. O GUANHÃES PREV conquistou o Nível III da Certificação Institucional Pró-Gestão em 21 de julho de 2025. Que a carteira de investimentos por segmento, segundo os limites permitidos pela Resolução CMN nº 4.963/2021 e a Política de Investimentos aprovada para o exercício não há desenquadramento nos segmentos de Renda Fixa e Renda Variável. Que a carteira do GUANHÃES PREV possui </w:t>
      </w:r>
      <w:r w:rsidR="00A02893">
        <w:rPr>
          <w:rFonts w:ascii="Arial" w:hAnsi="Arial" w:cs="Arial"/>
        </w:rPr>
        <w:t>73,34</w:t>
      </w:r>
      <w:r w:rsidR="00A02893" w:rsidRPr="00033E3B">
        <w:rPr>
          <w:rFonts w:ascii="Arial" w:hAnsi="Arial" w:cs="Arial"/>
        </w:rPr>
        <w:t xml:space="preserve">% dos seus recursos com liquidez abaixo de 30 dias, sendo este patrimônio dividido em 15 fundos de investimentos. No mês de </w:t>
      </w:r>
      <w:r w:rsidR="00A02893">
        <w:rPr>
          <w:rFonts w:ascii="Arial" w:hAnsi="Arial" w:cs="Arial"/>
        </w:rPr>
        <w:t>agosto</w:t>
      </w:r>
      <w:r w:rsidR="00A02893" w:rsidRPr="00033E3B">
        <w:rPr>
          <w:rFonts w:ascii="Arial" w:hAnsi="Arial" w:cs="Arial"/>
        </w:rPr>
        <w:t xml:space="preserve"> houve um decaimento patrimonial, devido aos resgates para pagamento da folha dos aposentados e pensionistas do Guanhães Prev, com uma rentabilidade de </w:t>
      </w:r>
      <w:r w:rsidR="00A02893">
        <w:rPr>
          <w:rFonts w:ascii="Arial" w:hAnsi="Arial" w:cs="Arial"/>
        </w:rPr>
        <w:t>1,08</w:t>
      </w:r>
      <w:r w:rsidR="00A02893" w:rsidRPr="00033E3B">
        <w:rPr>
          <w:rFonts w:ascii="Arial" w:hAnsi="Arial" w:cs="Arial"/>
        </w:rPr>
        <w:t xml:space="preserve">%. O Índice Nacional de Preços ao Consumidor Amplo (IPCA), ficou em </w:t>
      </w:r>
      <w:r w:rsidR="00A02893">
        <w:rPr>
          <w:rFonts w:ascii="Arial" w:hAnsi="Arial" w:cs="Arial"/>
        </w:rPr>
        <w:t>-0,11</w:t>
      </w:r>
      <w:r w:rsidR="00A02893" w:rsidRPr="00033E3B">
        <w:rPr>
          <w:rFonts w:ascii="Arial" w:hAnsi="Arial" w:cs="Arial"/>
        </w:rPr>
        <w:t xml:space="preserve">%, no mês de </w:t>
      </w:r>
      <w:r w:rsidR="00A02893">
        <w:rPr>
          <w:rFonts w:ascii="Arial" w:hAnsi="Arial" w:cs="Arial"/>
        </w:rPr>
        <w:t>agosto</w:t>
      </w:r>
      <w:r w:rsidR="00A02893" w:rsidRPr="00033E3B">
        <w:rPr>
          <w:rFonts w:ascii="Arial" w:hAnsi="Arial" w:cs="Arial"/>
        </w:rPr>
        <w:t xml:space="preserve">. Influenciada pelo desempenho do IPCA no mês de </w:t>
      </w:r>
      <w:r w:rsidR="00A02893">
        <w:rPr>
          <w:rFonts w:ascii="Arial" w:hAnsi="Arial" w:cs="Arial"/>
        </w:rPr>
        <w:t>agosto</w:t>
      </w:r>
      <w:r w:rsidR="00A02893" w:rsidRPr="00033E3B">
        <w:rPr>
          <w:rFonts w:ascii="Arial" w:hAnsi="Arial" w:cs="Arial"/>
        </w:rPr>
        <w:t>, a meta atuarial foi 0,</w:t>
      </w:r>
      <w:r w:rsidR="00A02893">
        <w:rPr>
          <w:rFonts w:ascii="Arial" w:hAnsi="Arial" w:cs="Arial"/>
        </w:rPr>
        <w:t>32</w:t>
      </w:r>
      <w:r w:rsidR="00A02893" w:rsidRPr="00033E3B">
        <w:rPr>
          <w:rFonts w:ascii="Arial" w:hAnsi="Arial" w:cs="Arial"/>
        </w:rPr>
        <w:t xml:space="preserve">%. Que isso se deu em conformidade com o cenário econômico e do atual posicionamento da carteira do GUANHÃES PREV. Informou por fim, que este Comitê de Investimentos analisou e atestou a conformidade do relatório de investimentos referente ao mês de </w:t>
      </w:r>
      <w:r w:rsidR="00A02893">
        <w:rPr>
          <w:rFonts w:ascii="Arial" w:hAnsi="Arial" w:cs="Arial"/>
        </w:rPr>
        <w:t xml:space="preserve">agosto </w:t>
      </w:r>
      <w:r w:rsidR="00A02893" w:rsidRPr="00033E3B">
        <w:rPr>
          <w:rFonts w:ascii="Arial" w:hAnsi="Arial" w:cs="Arial"/>
        </w:rPr>
        <w:t xml:space="preserve">de 2025 quanto à rentabilidade e riscos das diversas modalidades de operações realizadas na aplicação dos recursos do GUANHÃES-PREV e da aderência das alocações e processos decisórios de investimento à Política de Investimentos, conforme registrado na ata desta reunião. </w:t>
      </w:r>
      <w:r w:rsidR="00A02893" w:rsidRPr="00A02893">
        <w:rPr>
          <w:rFonts w:ascii="Arial" w:hAnsi="Arial" w:cs="Arial"/>
        </w:rPr>
        <w:t>Em seguida, Francielle passou a palavra para o</w:t>
      </w:r>
      <w:r w:rsidRPr="00A02893">
        <w:rPr>
          <w:rFonts w:ascii="Arial" w:hAnsi="Arial" w:cs="Arial"/>
        </w:rPr>
        <w:t xml:space="preserve"> a</w:t>
      </w:r>
      <w:r w:rsidR="00904BB9" w:rsidRPr="00A02893">
        <w:rPr>
          <w:rFonts w:ascii="Arial" w:hAnsi="Arial" w:cs="Arial"/>
        </w:rPr>
        <w:t>o</w:t>
      </w:r>
      <w:r w:rsidRPr="00A02893">
        <w:rPr>
          <w:rFonts w:ascii="Arial" w:hAnsi="Arial" w:cs="Arial"/>
        </w:rPr>
        <w:t xml:space="preserve"> Sr.</w:t>
      </w:r>
      <w:r w:rsidR="00982FF5" w:rsidRPr="00A02893">
        <w:rPr>
          <w:rFonts w:ascii="Arial" w:hAnsi="Arial" w:cs="Arial"/>
        </w:rPr>
        <w:t xml:space="preserve"> </w:t>
      </w:r>
      <w:proofErr w:type="spellStart"/>
      <w:r w:rsidR="00982FF5" w:rsidRPr="00A02893">
        <w:rPr>
          <w:rFonts w:ascii="Arial" w:hAnsi="Arial" w:cs="Arial"/>
        </w:rPr>
        <w:t>Wallison</w:t>
      </w:r>
      <w:proofErr w:type="spellEnd"/>
      <w:r w:rsidR="00982FF5" w:rsidRPr="00A02893">
        <w:rPr>
          <w:rFonts w:ascii="Arial" w:hAnsi="Arial" w:cs="Arial"/>
        </w:rPr>
        <w:t xml:space="preserve"> Diógenes</w:t>
      </w:r>
      <w:r w:rsidR="00904BB9" w:rsidRPr="00A02893">
        <w:rPr>
          <w:rFonts w:ascii="Arial" w:hAnsi="Arial" w:cs="Arial"/>
        </w:rPr>
        <w:t xml:space="preserve">, que iniciou </w:t>
      </w:r>
      <w:r w:rsidR="00982FF5" w:rsidRPr="00A02893">
        <w:rPr>
          <w:rFonts w:ascii="Arial" w:hAnsi="Arial" w:cs="Arial"/>
        </w:rPr>
        <w:t>apresent</w:t>
      </w:r>
      <w:r w:rsidR="00982FF5" w:rsidRPr="00A02893">
        <w:rPr>
          <w:rFonts w:ascii="Arial" w:hAnsi="Arial" w:cs="Arial"/>
        </w:rPr>
        <w:t>ando</w:t>
      </w:r>
      <w:r w:rsidR="00982FF5" w:rsidRPr="00A02893">
        <w:rPr>
          <w:rFonts w:ascii="Arial" w:hAnsi="Arial" w:cs="Arial"/>
        </w:rPr>
        <w:t xml:space="preserve"> uma análise do cenário macroeconômico, destacando a elevada volatilidade dos mercados em decorrência de fatores internacionais e internos, reforçando que a taxa Selic foi mantida em quinze por cento pelo Copom, com expectativa de início de redução somente ao final do primeiro trimestre de </w:t>
      </w:r>
      <w:r w:rsidR="00982FF5" w:rsidRPr="00A02893">
        <w:rPr>
          <w:rFonts w:ascii="Arial" w:hAnsi="Arial" w:cs="Arial"/>
        </w:rPr>
        <w:t>2026</w:t>
      </w:r>
      <w:r w:rsidR="00982FF5" w:rsidRPr="00A02893">
        <w:rPr>
          <w:rFonts w:ascii="Arial" w:hAnsi="Arial" w:cs="Arial"/>
        </w:rPr>
        <w:t xml:space="preserve">, de forma gradual, podendo encerrar o ano em torno de </w:t>
      </w:r>
      <w:r w:rsidR="00982FF5" w:rsidRPr="00A02893">
        <w:rPr>
          <w:rFonts w:ascii="Arial" w:hAnsi="Arial" w:cs="Arial"/>
        </w:rPr>
        <w:t>12%.</w:t>
      </w:r>
      <w:r w:rsidR="00982FF5" w:rsidRPr="00A02893">
        <w:rPr>
          <w:rFonts w:ascii="Arial" w:hAnsi="Arial" w:cs="Arial"/>
        </w:rPr>
        <w:t xml:space="preserve"> Nesse contexto, foi enfatizado que a renda fixa apresenta atualmente melhor relação risco-retorno quando comparada à renda variável.</w:t>
      </w:r>
      <w:r w:rsidR="00982FF5" w:rsidRPr="00A02893">
        <w:rPr>
          <w:rFonts w:ascii="Arial" w:hAnsi="Arial" w:cs="Arial"/>
        </w:rPr>
        <w:t xml:space="preserve"> </w:t>
      </w:r>
      <w:r w:rsidR="00982FF5" w:rsidRPr="00A02893">
        <w:rPr>
          <w:rFonts w:ascii="Arial" w:hAnsi="Arial" w:cs="Arial"/>
        </w:rPr>
        <w:t xml:space="preserve">Na sequência, foi feita a avaliação da carteira do RPPS, sendo informado que no mês de agosto a rentabilidade superou a meta atuarial em </w:t>
      </w:r>
      <w:r w:rsidR="00982FF5" w:rsidRPr="00A02893">
        <w:rPr>
          <w:rFonts w:ascii="Arial" w:hAnsi="Arial" w:cs="Arial"/>
        </w:rPr>
        <w:t>1,08%</w:t>
      </w:r>
      <w:r w:rsidR="00982FF5" w:rsidRPr="00A02893">
        <w:rPr>
          <w:rFonts w:ascii="Arial" w:hAnsi="Arial" w:cs="Arial"/>
        </w:rPr>
        <w:t xml:space="preserve"> e que, no acumulado de </w:t>
      </w:r>
      <w:r w:rsidR="00982FF5" w:rsidRPr="00A02893">
        <w:rPr>
          <w:rFonts w:ascii="Arial" w:hAnsi="Arial" w:cs="Arial"/>
        </w:rPr>
        <w:t>2025</w:t>
      </w:r>
      <w:r w:rsidR="00982FF5" w:rsidRPr="00A02893">
        <w:rPr>
          <w:rFonts w:ascii="Arial" w:hAnsi="Arial" w:cs="Arial"/>
        </w:rPr>
        <w:t xml:space="preserve">, o resultado está </w:t>
      </w:r>
      <w:r w:rsidR="00982FF5" w:rsidRPr="00A02893">
        <w:rPr>
          <w:rFonts w:ascii="Arial" w:hAnsi="Arial" w:cs="Arial"/>
        </w:rPr>
        <w:t>2,01%</w:t>
      </w:r>
      <w:r w:rsidR="00982FF5" w:rsidRPr="00A02893">
        <w:rPr>
          <w:rFonts w:ascii="Arial" w:hAnsi="Arial" w:cs="Arial"/>
        </w:rPr>
        <w:t xml:space="preserve"> acima da meta, o que reforça a estratégia conservadora de maior alocação em ativos de renda fixa. Foram analisados os fundos Caixa Matriz, Caixa Aliança e Referenciado DI, com destaque para a diferença entre os índices Sharpe, indicador que mede o retorno ajustado ao risco.</w:t>
      </w:r>
      <w:r w:rsidR="004E79D2">
        <w:rPr>
          <w:rFonts w:ascii="Arial" w:hAnsi="Arial" w:cs="Arial"/>
        </w:rPr>
        <w:t xml:space="preserve"> Quanto ao valor disponível no Fundo Itaú </w:t>
      </w:r>
      <w:proofErr w:type="spellStart"/>
      <w:r w:rsidR="004E79D2">
        <w:rPr>
          <w:rFonts w:ascii="Arial" w:hAnsi="Arial" w:cs="Arial"/>
        </w:rPr>
        <w:t>Smart</w:t>
      </w:r>
      <w:proofErr w:type="spellEnd"/>
      <w:r w:rsidR="004E79D2">
        <w:rPr>
          <w:rFonts w:ascii="Arial" w:hAnsi="Arial" w:cs="Arial"/>
        </w:rPr>
        <w:t xml:space="preserve"> Ações a sugestão foi de realocar nos Fundos Itaú Referenciado DI e Itaú Soberano</w:t>
      </w:r>
      <w:r w:rsidR="004E4260">
        <w:rPr>
          <w:rFonts w:ascii="Arial" w:hAnsi="Arial" w:cs="Arial"/>
        </w:rPr>
        <w:t>.</w:t>
      </w:r>
      <w:r w:rsidR="004E79D2">
        <w:rPr>
          <w:rFonts w:ascii="Arial" w:hAnsi="Arial" w:cs="Arial"/>
        </w:rPr>
        <w:t xml:space="preserve"> </w:t>
      </w:r>
      <w:r w:rsidR="004E4260">
        <w:rPr>
          <w:rFonts w:ascii="Arial" w:hAnsi="Arial" w:cs="Arial"/>
        </w:rPr>
        <w:t>E</w:t>
      </w:r>
      <w:r w:rsidR="004E79D2">
        <w:rPr>
          <w:rFonts w:ascii="Arial" w:hAnsi="Arial" w:cs="Arial"/>
        </w:rPr>
        <w:t xml:space="preserve"> do valor disponível no Fundo BB Dividendos, realocar no fundo BB IRF-M1 TP FIC RF PREVIC.</w:t>
      </w:r>
      <w:r w:rsidR="004E4260">
        <w:rPr>
          <w:rFonts w:ascii="Arial" w:hAnsi="Arial" w:cs="Arial"/>
        </w:rPr>
        <w:t xml:space="preserve"> </w:t>
      </w:r>
      <w:r w:rsidR="00982FF5" w:rsidRPr="00A02893">
        <w:rPr>
          <w:rFonts w:ascii="Arial" w:hAnsi="Arial" w:cs="Arial"/>
        </w:rPr>
        <w:t xml:space="preserve">O consultor explicou que fundos referenciados apenas em títulos públicos, por terem gestão passiva e cobrança de taxa de administração, tendem a apresentar índice próximo de zero ou </w:t>
      </w:r>
      <w:r w:rsidR="00982FF5" w:rsidRPr="00A02893">
        <w:rPr>
          <w:rFonts w:ascii="Arial" w:hAnsi="Arial" w:cs="Arial"/>
        </w:rPr>
        <w:lastRenderedPageBreak/>
        <w:t>mesmo negativo, ao passo que fundos com composição mais diversificada, incluindo títulos privados, apresentam índices mais favoráveis</w:t>
      </w:r>
      <w:r w:rsidR="00982FF5" w:rsidRPr="00A02893">
        <w:rPr>
          <w:rFonts w:ascii="Arial" w:hAnsi="Arial" w:cs="Arial"/>
        </w:rPr>
        <w:t xml:space="preserve">. </w:t>
      </w:r>
      <w:r w:rsidR="00982FF5" w:rsidRPr="00A02893">
        <w:rPr>
          <w:rFonts w:ascii="Arial" w:hAnsi="Arial" w:cs="Arial"/>
        </w:rPr>
        <w:t xml:space="preserve">Também foram discutidos os limites regulatórios previstos no artigo </w:t>
      </w:r>
      <w:r w:rsidR="00982FF5" w:rsidRPr="00A02893">
        <w:rPr>
          <w:rFonts w:ascii="Arial" w:hAnsi="Arial" w:cs="Arial"/>
        </w:rPr>
        <w:t xml:space="preserve">7º, III, a </w:t>
      </w:r>
      <w:r w:rsidR="00982FF5" w:rsidRPr="00A02893">
        <w:rPr>
          <w:rFonts w:ascii="Arial" w:hAnsi="Arial" w:cs="Arial"/>
        </w:rPr>
        <w:t>e</w:t>
      </w:r>
      <w:r w:rsidR="00982FF5" w:rsidRPr="00A02893">
        <w:rPr>
          <w:rFonts w:ascii="Arial" w:hAnsi="Arial" w:cs="Arial"/>
        </w:rPr>
        <w:t xml:space="preserve"> 7º, I, b</w:t>
      </w:r>
      <w:r w:rsidR="00982FF5" w:rsidRPr="00A02893">
        <w:rPr>
          <w:rFonts w:ascii="Arial" w:hAnsi="Arial" w:cs="Arial"/>
        </w:rPr>
        <w:t xml:space="preserve">, reforçando-se a necessidade de observância do limite de </w:t>
      </w:r>
      <w:r w:rsidR="00982FF5" w:rsidRPr="00A02893">
        <w:rPr>
          <w:rFonts w:ascii="Arial" w:hAnsi="Arial" w:cs="Arial"/>
        </w:rPr>
        <w:t>20%</w:t>
      </w:r>
      <w:r w:rsidR="00982FF5" w:rsidRPr="00A02893">
        <w:rPr>
          <w:rFonts w:ascii="Arial" w:hAnsi="Arial" w:cs="Arial"/>
        </w:rPr>
        <w:t xml:space="preserve"> por fundo. A carteira atual apresenta </w:t>
      </w:r>
      <w:r w:rsidR="00982FF5" w:rsidRPr="00A02893">
        <w:rPr>
          <w:rFonts w:ascii="Arial" w:hAnsi="Arial" w:cs="Arial"/>
        </w:rPr>
        <w:t>18%</w:t>
      </w:r>
      <w:r w:rsidR="00982FF5" w:rsidRPr="00A02893">
        <w:rPr>
          <w:rFonts w:ascii="Arial" w:hAnsi="Arial" w:cs="Arial"/>
        </w:rPr>
        <w:t xml:space="preserve"> </w:t>
      </w:r>
      <w:r w:rsidR="00982FF5" w:rsidRPr="00A02893">
        <w:rPr>
          <w:rFonts w:ascii="Arial" w:hAnsi="Arial" w:cs="Arial"/>
        </w:rPr>
        <w:t>no</w:t>
      </w:r>
      <w:r w:rsidR="00982FF5" w:rsidRPr="00A02893">
        <w:rPr>
          <w:rFonts w:ascii="Arial" w:hAnsi="Arial" w:cs="Arial"/>
        </w:rPr>
        <w:t xml:space="preserve"> fundo do Bradesco</w:t>
      </w:r>
      <w:r w:rsidR="00982FF5" w:rsidRPr="00A02893">
        <w:rPr>
          <w:rFonts w:ascii="Arial" w:hAnsi="Arial" w:cs="Arial"/>
        </w:rPr>
        <w:t xml:space="preserve"> Premium</w:t>
      </w:r>
      <w:r w:rsidR="00982FF5" w:rsidRPr="00A02893">
        <w:rPr>
          <w:rFonts w:ascii="Arial" w:hAnsi="Arial" w:cs="Arial"/>
        </w:rPr>
        <w:t xml:space="preserve">, portanto dentro do limite, o que permite novas movimentações sem risco de desenquadramento, especialmente após o recente resgate do fundo Caixa Ações. Nesse sentido, foi reafirmada a recomendação de reduzir </w:t>
      </w:r>
      <w:r w:rsidR="00982FF5" w:rsidRPr="00A02893">
        <w:rPr>
          <w:rFonts w:ascii="Arial" w:hAnsi="Arial" w:cs="Arial"/>
        </w:rPr>
        <w:t>totalmente</w:t>
      </w:r>
      <w:r w:rsidR="00982FF5" w:rsidRPr="00A02893">
        <w:rPr>
          <w:rFonts w:ascii="Arial" w:hAnsi="Arial" w:cs="Arial"/>
        </w:rPr>
        <w:t xml:space="preserve"> a exposição à renda variável, em linha com o estudo de ALM, priorizando fundos de renda fixa, notadamente IRF-M1 e referenciados DI, que oferecem maior liquidez e previsibilidade. O consultor destacou ainda que tais fundos, por possuírem resgate D+0 ou D+1, garantem liquidez imediata para o RPPS, condição necessária para eventuais necessidades de caixa.</w:t>
      </w:r>
      <w:r w:rsidR="00982FF5" w:rsidRPr="00A02893">
        <w:rPr>
          <w:rFonts w:ascii="Arial" w:hAnsi="Arial" w:cs="Arial"/>
        </w:rPr>
        <w:t xml:space="preserve"> </w:t>
      </w:r>
      <w:r w:rsidR="00982FF5" w:rsidRPr="00A02893">
        <w:rPr>
          <w:rFonts w:ascii="Arial" w:hAnsi="Arial" w:cs="Arial"/>
        </w:rPr>
        <w:t xml:space="preserve">Debateu-se a possibilidade de, futuramente, avaliar títulos prefixados como NTN-B, caso o cenário econômico se mostre favorável, mas por ora decidiu-se manter a estratégia mais conservadora. Foi definido que os recursos provenientes de vencimentos </w:t>
      </w:r>
      <w:r w:rsidR="004E4260">
        <w:rPr>
          <w:rFonts w:ascii="Arial" w:hAnsi="Arial" w:cs="Arial"/>
        </w:rPr>
        <w:t xml:space="preserve">de </w:t>
      </w:r>
      <w:proofErr w:type="spellStart"/>
      <w:r w:rsidR="004E4260">
        <w:rPr>
          <w:rFonts w:ascii="Arial" w:hAnsi="Arial" w:cs="Arial"/>
        </w:rPr>
        <w:t>LF´s</w:t>
      </w:r>
      <w:proofErr w:type="spellEnd"/>
      <w:r w:rsidR="004E4260">
        <w:rPr>
          <w:rFonts w:ascii="Arial" w:hAnsi="Arial" w:cs="Arial"/>
        </w:rPr>
        <w:t xml:space="preserve"> </w:t>
      </w:r>
      <w:r w:rsidR="00982FF5" w:rsidRPr="00A02893">
        <w:rPr>
          <w:rFonts w:ascii="Arial" w:hAnsi="Arial" w:cs="Arial"/>
        </w:rPr>
        <w:t>previstos para outubro deverão ser realocados prioritariamente em fundos de renda fixa já presentes na carteira, observando-se sempre os limites legais.</w:t>
      </w:r>
      <w:r w:rsidR="00982FF5" w:rsidRPr="00A02893">
        <w:rPr>
          <w:rFonts w:ascii="Arial" w:hAnsi="Arial" w:cs="Arial"/>
        </w:rPr>
        <w:t xml:space="preserve"> </w:t>
      </w:r>
      <w:r w:rsidR="004E79D2">
        <w:rPr>
          <w:rFonts w:ascii="Arial" w:hAnsi="Arial" w:cs="Arial"/>
        </w:rPr>
        <w:t>Diante destas explicações feitas pelo Consultor e análise do Comitê, ficou decido</w:t>
      </w:r>
      <w:r w:rsidR="004E4260">
        <w:rPr>
          <w:rFonts w:ascii="Arial" w:hAnsi="Arial" w:cs="Arial"/>
        </w:rPr>
        <w:t xml:space="preserve"> por unanimidade</w:t>
      </w:r>
      <w:r w:rsidR="004E79D2">
        <w:rPr>
          <w:rFonts w:ascii="Arial" w:hAnsi="Arial" w:cs="Arial"/>
        </w:rPr>
        <w:t xml:space="preserve"> acatar a sugestão de realocação enviada </w:t>
      </w:r>
      <w:r w:rsidR="004E79D2">
        <w:rPr>
          <w:rFonts w:ascii="Arial" w:hAnsi="Arial" w:cs="Arial"/>
        </w:rPr>
        <w:t>pela assessoria através do consultor Wallyson Diógenes</w:t>
      </w:r>
      <w:r w:rsidR="004E79D2">
        <w:rPr>
          <w:rFonts w:ascii="Arial" w:hAnsi="Arial" w:cs="Arial"/>
        </w:rPr>
        <w:t xml:space="preserve">, por e-mail no dia 18 de setembro de 2025. Francielle informou que enviará um e-mail solicitando a análise dos fundos sugeridos que não temos em carteira, para concretizar a realocação. </w:t>
      </w:r>
      <w:r w:rsidR="004E79D2" w:rsidRPr="00A02893">
        <w:rPr>
          <w:rFonts w:ascii="Arial" w:hAnsi="Arial" w:cs="Arial"/>
        </w:rPr>
        <w:t>Nada</w:t>
      </w:r>
      <w:r w:rsidR="004E79D2">
        <w:rPr>
          <w:rFonts w:ascii="Arial" w:hAnsi="Arial" w:cs="Arial"/>
        </w:rPr>
        <w:t xml:space="preserve"> </w:t>
      </w:r>
      <w:r w:rsidRPr="00A02893">
        <w:rPr>
          <w:rFonts w:ascii="Arial" w:hAnsi="Arial" w:cs="Arial"/>
        </w:rPr>
        <w:t xml:space="preserve">mais havendo a tratar, a Sra. Francielle </w:t>
      </w:r>
      <w:proofErr w:type="spellStart"/>
      <w:r w:rsidRPr="00A02893">
        <w:rPr>
          <w:rFonts w:ascii="Arial" w:hAnsi="Arial" w:cs="Arial"/>
        </w:rPr>
        <w:t>Elgita</w:t>
      </w:r>
      <w:proofErr w:type="spellEnd"/>
      <w:r w:rsidRPr="00A02893">
        <w:rPr>
          <w:rFonts w:ascii="Arial" w:hAnsi="Arial" w:cs="Arial"/>
        </w:rPr>
        <w:t xml:space="preserve"> de Oliveira Costa, Presidente do Comitê de Investimentos, declarou encerrada a reunião, agradecendo a participação de todos. Para constar, eu, </w:t>
      </w:r>
      <w:proofErr w:type="spellStart"/>
      <w:r w:rsidRPr="00A02893">
        <w:rPr>
          <w:rFonts w:ascii="Arial" w:hAnsi="Arial" w:cs="Arial"/>
        </w:rPr>
        <w:t>Rosimery</w:t>
      </w:r>
      <w:proofErr w:type="spellEnd"/>
      <w:r w:rsidRPr="00A02893">
        <w:rPr>
          <w:rFonts w:ascii="Arial" w:hAnsi="Arial" w:cs="Arial"/>
        </w:rPr>
        <w:t xml:space="preserve"> Aparecida Inácio de Pinho Procópio, _____________, Secretária do Comitê de Investimentos, lavrei a presente ata, que, lida e aprovada, será assinada por mim e por todos os membros presentes. Guanhães, </w:t>
      </w:r>
      <w:r w:rsidR="004E79D2">
        <w:rPr>
          <w:rFonts w:ascii="Arial" w:hAnsi="Arial" w:cs="Arial"/>
        </w:rPr>
        <w:t>24</w:t>
      </w:r>
      <w:r w:rsidRPr="00A02893">
        <w:rPr>
          <w:rFonts w:ascii="Arial" w:hAnsi="Arial" w:cs="Arial"/>
        </w:rPr>
        <w:t xml:space="preserve"> de </w:t>
      </w:r>
      <w:r w:rsidR="00E12E13" w:rsidRPr="00A02893">
        <w:rPr>
          <w:rFonts w:ascii="Arial" w:hAnsi="Arial" w:cs="Arial"/>
        </w:rPr>
        <w:t>setembro</w:t>
      </w:r>
      <w:r w:rsidRPr="00A02893">
        <w:rPr>
          <w:rFonts w:ascii="Arial" w:hAnsi="Arial" w:cs="Arial"/>
        </w:rPr>
        <w:t xml:space="preserve"> de 2025.</w:t>
      </w:r>
    </w:p>
    <w:p w14:paraId="0C237C6E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693D62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864C600" w14:textId="3991EF86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  Francielle </w:t>
      </w:r>
      <w:proofErr w:type="spellStart"/>
      <w:r w:rsidRPr="0057268E">
        <w:rPr>
          <w:rFonts w:ascii="Arial" w:hAnsi="Arial" w:cs="Arial"/>
          <w:sz w:val="24"/>
          <w:szCs w:val="24"/>
          <w:lang w:val="pt-BR"/>
        </w:rPr>
        <w:t>Elgita</w:t>
      </w:r>
      <w:proofErr w:type="spellEnd"/>
      <w:r w:rsidRPr="0057268E">
        <w:rPr>
          <w:rFonts w:ascii="Arial" w:hAnsi="Arial" w:cs="Arial"/>
          <w:sz w:val="24"/>
          <w:szCs w:val="24"/>
          <w:lang w:val="pt-BR"/>
        </w:rPr>
        <w:t xml:space="preserve"> de Oliveira Costa                    </w:t>
      </w:r>
      <w:proofErr w:type="spellStart"/>
      <w:r w:rsidRPr="0057268E">
        <w:rPr>
          <w:rFonts w:ascii="Arial" w:hAnsi="Arial" w:cs="Arial"/>
          <w:sz w:val="24"/>
          <w:szCs w:val="24"/>
          <w:lang w:val="pt-BR"/>
        </w:rPr>
        <w:t>Rosimery</w:t>
      </w:r>
      <w:proofErr w:type="spellEnd"/>
      <w:r w:rsidRPr="0057268E">
        <w:rPr>
          <w:rFonts w:ascii="Arial" w:hAnsi="Arial" w:cs="Arial"/>
          <w:sz w:val="24"/>
          <w:szCs w:val="24"/>
          <w:lang w:val="pt-BR"/>
        </w:rPr>
        <w:t xml:space="preserve"> Ap. Inácio de Pinho Procópio  </w:t>
      </w:r>
    </w:p>
    <w:p w14:paraId="1D0CA8F9" w14:textId="127E4510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57268E">
        <w:rPr>
          <w:rFonts w:ascii="Arial" w:hAnsi="Arial" w:cs="Arial"/>
          <w:sz w:val="24"/>
          <w:szCs w:val="24"/>
          <w:lang w:val="pt-BR"/>
        </w:rPr>
        <w:tab/>
        <w:t xml:space="preserve">                                  Secretária</w:t>
      </w:r>
    </w:p>
    <w:p w14:paraId="09BB0A10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677DC4BA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5EF10742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5FB05A33" w14:textId="4A14CADD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Cláudia Ap</w:t>
      </w:r>
      <w:r w:rsidR="0057268E">
        <w:rPr>
          <w:rFonts w:ascii="Arial" w:hAnsi="Arial" w:cs="Arial"/>
          <w:sz w:val="24"/>
          <w:szCs w:val="24"/>
          <w:lang w:val="pt-BR"/>
        </w:rPr>
        <w:t>.</w:t>
      </w:r>
      <w:r w:rsidRPr="0057268E">
        <w:rPr>
          <w:rFonts w:ascii="Arial" w:hAnsi="Arial" w:cs="Arial"/>
          <w:sz w:val="24"/>
          <w:szCs w:val="24"/>
          <w:lang w:val="pt-BR"/>
        </w:rPr>
        <w:t xml:space="preserve"> Monteiro dos Santos                                      Daniel Fernando da Silva</w:t>
      </w:r>
    </w:p>
    <w:p w14:paraId="0B812D99" w14:textId="0E20F26A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 xml:space="preserve">                  Membro                                                                           </w:t>
      </w:r>
      <w:proofErr w:type="spellStart"/>
      <w:r w:rsidRPr="0057268E">
        <w:rPr>
          <w:rFonts w:ascii="Arial" w:hAnsi="Arial" w:cs="Arial"/>
          <w:sz w:val="24"/>
          <w:szCs w:val="24"/>
          <w:lang w:val="pt-BR"/>
        </w:rPr>
        <w:t>Membro</w:t>
      </w:r>
      <w:proofErr w:type="spellEnd"/>
    </w:p>
    <w:p w14:paraId="75BEFC9A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3AED9EBA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48EF05EF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14C37CCA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2A97187E" w14:textId="77777777" w:rsidR="00545113" w:rsidRPr="0057268E" w:rsidRDefault="00545113" w:rsidP="00545113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57268E">
        <w:rPr>
          <w:rFonts w:ascii="Arial" w:hAnsi="Arial" w:cs="Arial"/>
          <w:sz w:val="24"/>
          <w:szCs w:val="24"/>
          <w:lang w:val="pt-BR"/>
        </w:rPr>
        <w:t>Membro</w:t>
      </w:r>
    </w:p>
    <w:p w14:paraId="01935BB7" w14:textId="77777777" w:rsidR="00545113" w:rsidRPr="0057268E" w:rsidRDefault="00545113" w:rsidP="00545113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0D3228F7" w14:textId="77777777" w:rsidR="00545113" w:rsidRPr="0057268E" w:rsidRDefault="00545113" w:rsidP="00545113">
      <w:pPr>
        <w:jc w:val="both"/>
        <w:rPr>
          <w:rFonts w:ascii="Arial" w:hAnsi="Arial" w:cs="Arial"/>
          <w:sz w:val="24"/>
          <w:szCs w:val="24"/>
        </w:rPr>
      </w:pPr>
    </w:p>
    <w:p w14:paraId="585A4906" w14:textId="77777777" w:rsidR="00545113" w:rsidRPr="0057268E" w:rsidRDefault="00545113" w:rsidP="00545113">
      <w:pPr>
        <w:jc w:val="both"/>
        <w:rPr>
          <w:rFonts w:ascii="Arial" w:hAnsi="Arial" w:cs="Arial"/>
          <w:sz w:val="24"/>
          <w:szCs w:val="24"/>
        </w:rPr>
      </w:pPr>
    </w:p>
    <w:p w14:paraId="1AB0407D" w14:textId="77777777" w:rsidR="00330475" w:rsidRPr="0057268E" w:rsidRDefault="000D53E0" w:rsidP="00545113">
      <w:pPr>
        <w:rPr>
          <w:sz w:val="24"/>
          <w:szCs w:val="24"/>
        </w:rPr>
      </w:pPr>
      <w:r w:rsidRPr="0057268E">
        <w:rPr>
          <w:sz w:val="24"/>
          <w:szCs w:val="24"/>
        </w:rPr>
        <w:t xml:space="preserve"> </w:t>
      </w:r>
      <w:bookmarkEnd w:id="0"/>
    </w:p>
    <w:sectPr w:rsidR="00330475" w:rsidRPr="0057268E" w:rsidSect="008D0B50">
      <w:headerReference w:type="even" r:id="rId8"/>
      <w:headerReference w:type="default" r:id="rId9"/>
      <w:footerReference w:type="default" r:id="rId10"/>
      <w:headerReference w:type="first" r:id="rId11"/>
      <w:pgSz w:w="12176" w:h="16838"/>
      <w:pgMar w:top="1417" w:right="1416" w:bottom="426" w:left="1418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7EF" w14:textId="77777777" w:rsidR="009B7211" w:rsidRDefault="009B7211" w:rsidP="00AE38A1">
      <w:pPr>
        <w:spacing w:after="0" w:line="240" w:lineRule="auto"/>
      </w:pPr>
      <w:r>
        <w:separator/>
      </w:r>
    </w:p>
  </w:endnote>
  <w:endnote w:type="continuationSeparator" w:id="0">
    <w:p w14:paraId="7D7A0689" w14:textId="77777777" w:rsidR="009B7211" w:rsidRDefault="009B721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75BDA" w14:textId="77777777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47D859" w14:textId="77777777" w:rsidR="009B7211" w:rsidRDefault="009B7211" w:rsidP="00AE38A1">
      <w:pPr>
        <w:spacing w:after="0" w:line="240" w:lineRule="auto"/>
      </w:pPr>
      <w:r>
        <w:separator/>
      </w:r>
    </w:p>
  </w:footnote>
  <w:footnote w:type="continuationSeparator" w:id="0">
    <w:p w14:paraId="21C7CD01" w14:textId="77777777" w:rsidR="009B7211" w:rsidRDefault="009B721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B237C" w14:textId="77777777" w:rsidR="00AE38A1" w:rsidRDefault="004E4260">
    <w:pPr>
      <w:pStyle w:val="Cabealho"/>
    </w:pPr>
    <w:r>
      <w:rPr>
        <w:noProof/>
      </w:rPr>
      <w:pict w14:anchorId="09AABEC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1026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622C2" w14:textId="77777777" w:rsidR="00AE38A1" w:rsidRPr="000E3358" w:rsidRDefault="00AC2144" w:rsidP="00AC2144">
    <w:pPr>
      <w:ind w:left="3119" w:hanging="425"/>
      <w:jc w:val="center"/>
      <w:rPr>
        <w:sz w:val="26"/>
        <w:szCs w:val="26"/>
      </w:rPr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8752" behindDoc="1" locked="0" layoutInCell="1" allowOverlap="1" wp14:anchorId="7666C4BE" wp14:editId="5F969A0B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460209495" name="Imagem 1460209495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0E3358">
      <w:rPr>
        <w:b/>
        <w:i/>
        <w:iCs/>
        <w:sz w:val="26"/>
        <w:szCs w:val="26"/>
        <w:u w:val="single"/>
      </w:rPr>
      <w:t xml:space="preserve">INSTITUTO DE PREVIDÊNCIA DOS SERVIDORES PÚBLICOS   </w:t>
    </w:r>
    <w:r w:rsidRPr="000E3358">
      <w:rPr>
        <w:b/>
        <w:i/>
        <w:iCs/>
        <w:sz w:val="26"/>
        <w:szCs w:val="26"/>
        <w:u w:val="single"/>
      </w:rPr>
      <w:br/>
      <w:t>DO MUNICÍPIO DE GUANHÃES</w:t>
    </w:r>
    <w:r w:rsidRPr="000E3358">
      <w:rPr>
        <w:b/>
        <w:i/>
        <w:iCs/>
        <w:sz w:val="26"/>
        <w:szCs w:val="26"/>
      </w:rPr>
      <w:t>-</w:t>
    </w:r>
    <w:r w:rsidRPr="000E3358">
      <w:rPr>
        <w:b/>
        <w:i/>
        <w:iCs/>
        <w:sz w:val="26"/>
        <w:szCs w:val="26"/>
        <w:u w:val="single"/>
      </w:rPr>
      <w:t>GUANHÃESPREV</w:t>
    </w:r>
    <w:r w:rsidRPr="000E3358">
      <w:rPr>
        <w:b/>
        <w:i/>
        <w:iCs/>
        <w:sz w:val="26"/>
        <w:szCs w:val="26"/>
        <w:u w:val="single"/>
      </w:rPr>
      <w:br/>
      <w:t>CNPJ: 05.518.895/0001-74</w:t>
    </w:r>
    <w:bookmarkEnd w:id="1"/>
    <w:r w:rsidR="004E4260">
      <w:rPr>
        <w:noProof/>
        <w:sz w:val="26"/>
        <w:szCs w:val="26"/>
      </w:rPr>
      <w:pict w14:anchorId="2FA07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1027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26E8A" w14:textId="77777777" w:rsidR="00AE38A1" w:rsidRDefault="004E4260">
    <w:pPr>
      <w:pStyle w:val="Cabealho"/>
    </w:pPr>
    <w:r>
      <w:rPr>
        <w:noProof/>
      </w:rPr>
      <w:pict w14:anchorId="3AE55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1025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B5CE0"/>
    <w:rsid w:val="000D0CC5"/>
    <w:rsid w:val="000D53E0"/>
    <w:rsid w:val="000E3358"/>
    <w:rsid w:val="00172DFF"/>
    <w:rsid w:val="001B5069"/>
    <w:rsid w:val="002B1AEE"/>
    <w:rsid w:val="00330475"/>
    <w:rsid w:val="003F6D65"/>
    <w:rsid w:val="00441214"/>
    <w:rsid w:val="004B4FFC"/>
    <w:rsid w:val="004C0962"/>
    <w:rsid w:val="004E4260"/>
    <w:rsid w:val="004E79D2"/>
    <w:rsid w:val="00545113"/>
    <w:rsid w:val="0057268E"/>
    <w:rsid w:val="00572B3B"/>
    <w:rsid w:val="005B1CFB"/>
    <w:rsid w:val="005E5F49"/>
    <w:rsid w:val="005F3F22"/>
    <w:rsid w:val="0067285F"/>
    <w:rsid w:val="006B11D8"/>
    <w:rsid w:val="0076343C"/>
    <w:rsid w:val="007E24A2"/>
    <w:rsid w:val="007E76D8"/>
    <w:rsid w:val="008766CE"/>
    <w:rsid w:val="008D0B50"/>
    <w:rsid w:val="008F28B9"/>
    <w:rsid w:val="00904BB9"/>
    <w:rsid w:val="00954710"/>
    <w:rsid w:val="00982FF5"/>
    <w:rsid w:val="009832CF"/>
    <w:rsid w:val="009B7211"/>
    <w:rsid w:val="009D2F22"/>
    <w:rsid w:val="00A02893"/>
    <w:rsid w:val="00A77661"/>
    <w:rsid w:val="00AA6AC1"/>
    <w:rsid w:val="00AC2144"/>
    <w:rsid w:val="00AD7B05"/>
    <w:rsid w:val="00AE3618"/>
    <w:rsid w:val="00AE38A1"/>
    <w:rsid w:val="00B132A1"/>
    <w:rsid w:val="00B35FE0"/>
    <w:rsid w:val="00BF77EC"/>
    <w:rsid w:val="00C72B68"/>
    <w:rsid w:val="00CE5B13"/>
    <w:rsid w:val="00D25F84"/>
    <w:rsid w:val="00D834D3"/>
    <w:rsid w:val="00E12E13"/>
    <w:rsid w:val="00E3768E"/>
    <w:rsid w:val="00EB508A"/>
    <w:rsid w:val="00EC567C"/>
    <w:rsid w:val="00ED1652"/>
    <w:rsid w:val="00F22050"/>
    <w:rsid w:val="00FA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F02CA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545113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1038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2025-09-26T13:51:00Z</cp:lastPrinted>
  <dcterms:created xsi:type="dcterms:W3CDTF">2025-09-26T13:52:00Z</dcterms:created>
  <dcterms:modified xsi:type="dcterms:W3CDTF">2025-09-26T13:52:00Z</dcterms:modified>
</cp:coreProperties>
</file>